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E08EE2" w14:textId="747DF30D" w:rsidR="00647A62" w:rsidRDefault="002C551B" w:rsidP="00F96E13">
      <w:pPr>
        <w:spacing w:line="240" w:lineRule="auto"/>
        <w:jc w:val="center"/>
        <w:rPr>
          <w:rFonts w:ascii="Arial" w:hAnsi="Arial" w:cs="Arial"/>
          <w:b/>
          <w:i/>
          <w:sz w:val="24"/>
          <w:szCs w:val="24"/>
        </w:rPr>
      </w:pPr>
      <w:r>
        <w:rPr>
          <w:noProof/>
        </w:rPr>
        <w:drawing>
          <wp:anchor distT="114300" distB="114300" distL="114300" distR="114300" simplePos="0" relativeHeight="251661312" behindDoc="0" locked="0" layoutInCell="1" hidden="0" allowOverlap="1" wp14:anchorId="11620208" wp14:editId="0B108895">
            <wp:simplePos x="0" y="0"/>
            <wp:positionH relativeFrom="column">
              <wp:posOffset>5025390</wp:posOffset>
            </wp:positionH>
            <wp:positionV relativeFrom="paragraph">
              <wp:posOffset>0</wp:posOffset>
            </wp:positionV>
            <wp:extent cx="1288415" cy="1405890"/>
            <wp:effectExtent l="0" t="0" r="6985" b="381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288415" cy="140589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659264" behindDoc="0" locked="0" layoutInCell="1" hidden="0" allowOverlap="1" wp14:anchorId="016882A1" wp14:editId="33104EEF">
            <wp:simplePos x="0" y="0"/>
            <wp:positionH relativeFrom="column">
              <wp:posOffset>-651510</wp:posOffset>
            </wp:positionH>
            <wp:positionV relativeFrom="paragraph">
              <wp:posOffset>1</wp:posOffset>
            </wp:positionV>
            <wp:extent cx="1200150" cy="1405890"/>
            <wp:effectExtent l="0" t="0" r="0" b="381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02937" cy="1409155"/>
                    </a:xfrm>
                    <a:prstGeom prst="rect">
                      <a:avLst/>
                    </a:prstGeom>
                    <a:ln/>
                  </pic:spPr>
                </pic:pic>
              </a:graphicData>
            </a:graphic>
            <wp14:sizeRelH relativeFrom="margin">
              <wp14:pctWidth>0</wp14:pctWidth>
            </wp14:sizeRelH>
            <wp14:sizeRelV relativeFrom="margin">
              <wp14:pctHeight>0</wp14:pctHeight>
            </wp14:sizeRelV>
          </wp:anchor>
        </w:drawing>
      </w:r>
    </w:p>
    <w:p w14:paraId="75D6537B" w14:textId="1CC10CA5" w:rsidR="00F96E13" w:rsidRPr="00F96E13" w:rsidRDefault="00F96E13" w:rsidP="00F96E13">
      <w:pPr>
        <w:spacing w:line="240" w:lineRule="auto"/>
        <w:jc w:val="center"/>
        <w:rPr>
          <w:rFonts w:ascii="Times New Roman" w:eastAsia="Times New Roman" w:hAnsi="Times New Roman" w:cs="Times New Roman"/>
          <w:sz w:val="24"/>
          <w:szCs w:val="24"/>
        </w:rPr>
      </w:pPr>
      <w:r w:rsidRPr="00F96E13">
        <w:rPr>
          <w:rFonts w:ascii="Arial" w:eastAsia="Times New Roman" w:hAnsi="Arial" w:cs="Arial"/>
          <w:b/>
          <w:bCs/>
          <w:i/>
          <w:iCs/>
          <w:color w:val="000000"/>
          <w:sz w:val="24"/>
          <w:szCs w:val="24"/>
        </w:rPr>
        <w:t> UNIVERSIDAD NACIONAL AUTÓNOMA DE MÉXICO</w:t>
      </w:r>
    </w:p>
    <w:p w14:paraId="3A4D9EA7" w14:textId="77777777" w:rsidR="00F96E13" w:rsidRPr="00F96E13" w:rsidRDefault="00F96E13" w:rsidP="00F96E13">
      <w:pPr>
        <w:spacing w:line="240" w:lineRule="auto"/>
        <w:jc w:val="center"/>
        <w:rPr>
          <w:rFonts w:ascii="Times New Roman" w:eastAsia="Times New Roman" w:hAnsi="Times New Roman" w:cs="Times New Roman"/>
          <w:sz w:val="24"/>
          <w:szCs w:val="24"/>
        </w:rPr>
      </w:pPr>
      <w:r w:rsidRPr="00F96E13">
        <w:rPr>
          <w:rFonts w:ascii="Arial" w:eastAsia="Times New Roman" w:hAnsi="Arial" w:cs="Arial"/>
          <w:b/>
          <w:bCs/>
          <w:i/>
          <w:iCs/>
          <w:color w:val="000000"/>
          <w:sz w:val="24"/>
          <w:szCs w:val="24"/>
        </w:rPr>
        <w:t>FACULTAD DE ESTUDIOS SUPERIORES ACATLÁN</w:t>
      </w:r>
    </w:p>
    <w:p w14:paraId="4ECC4801" w14:textId="5DC7F616" w:rsidR="00F96E13" w:rsidRPr="00F96E13" w:rsidRDefault="00F96E13" w:rsidP="00F96E13">
      <w:pPr>
        <w:spacing w:line="240" w:lineRule="auto"/>
        <w:jc w:val="center"/>
        <w:rPr>
          <w:rFonts w:ascii="Times New Roman" w:eastAsia="Times New Roman" w:hAnsi="Times New Roman" w:cs="Times New Roman"/>
          <w:sz w:val="24"/>
          <w:szCs w:val="24"/>
        </w:rPr>
      </w:pPr>
      <w:r w:rsidRPr="00F96E13">
        <w:rPr>
          <w:rFonts w:ascii="Arial" w:eastAsia="Times New Roman" w:hAnsi="Arial" w:cs="Arial"/>
          <w:b/>
          <w:bCs/>
          <w:i/>
          <w:iCs/>
          <w:color w:val="000000"/>
          <w:sz w:val="24"/>
          <w:szCs w:val="24"/>
        </w:rPr>
        <w:t>PROCESO ADMINISTRATIVO PÚBLICO </w:t>
      </w:r>
    </w:p>
    <w:p w14:paraId="0DF33851" w14:textId="59718EBE" w:rsidR="00F96E13" w:rsidRPr="00F96E13" w:rsidRDefault="00F96E13" w:rsidP="00F96E13">
      <w:pPr>
        <w:spacing w:after="240" w:line="240" w:lineRule="auto"/>
        <w:rPr>
          <w:rFonts w:ascii="Times New Roman" w:eastAsia="Times New Roman" w:hAnsi="Times New Roman" w:cs="Times New Roman"/>
          <w:sz w:val="24"/>
          <w:szCs w:val="24"/>
        </w:rPr>
      </w:pPr>
    </w:p>
    <w:p w14:paraId="46C428C2" w14:textId="53C1B00C" w:rsidR="00F96E13" w:rsidRPr="00F96E13" w:rsidRDefault="00F96E13" w:rsidP="00F96E13">
      <w:pPr>
        <w:spacing w:line="240" w:lineRule="auto"/>
        <w:jc w:val="center"/>
        <w:rPr>
          <w:rFonts w:ascii="Times New Roman" w:eastAsia="Times New Roman" w:hAnsi="Times New Roman" w:cs="Times New Roman"/>
          <w:sz w:val="24"/>
          <w:szCs w:val="24"/>
        </w:rPr>
      </w:pPr>
      <w:r w:rsidRPr="00F96E13">
        <w:rPr>
          <w:rFonts w:ascii="Arial" w:eastAsia="Times New Roman" w:hAnsi="Arial" w:cs="Arial"/>
          <w:b/>
          <w:bCs/>
          <w:i/>
          <w:iCs/>
          <w:color w:val="000000"/>
          <w:sz w:val="24"/>
          <w:szCs w:val="24"/>
        </w:rPr>
        <w:t>ENSAYO </w:t>
      </w:r>
    </w:p>
    <w:p w14:paraId="6E5C7031" w14:textId="77777777" w:rsidR="00F96E13" w:rsidRPr="00F96E13" w:rsidRDefault="00F96E13" w:rsidP="00F96E13">
      <w:pPr>
        <w:spacing w:line="240" w:lineRule="auto"/>
        <w:rPr>
          <w:rFonts w:ascii="Times New Roman" w:eastAsia="Times New Roman" w:hAnsi="Times New Roman" w:cs="Times New Roman"/>
          <w:b/>
          <w:sz w:val="36"/>
          <w:szCs w:val="36"/>
        </w:rPr>
      </w:pPr>
      <w:r w:rsidRPr="00F96E13">
        <w:rPr>
          <w:rFonts w:ascii="Arial" w:hAnsi="Arial" w:cs="Arial"/>
          <w:i/>
          <w:sz w:val="24"/>
          <w:szCs w:val="24"/>
        </w:rPr>
        <w:t xml:space="preserve"> </w:t>
      </w:r>
      <w:r>
        <w:rPr>
          <w:rFonts w:ascii="Arial" w:hAnsi="Arial" w:cs="Arial"/>
          <w:b/>
          <w:i/>
          <w:sz w:val="36"/>
          <w:szCs w:val="36"/>
        </w:rPr>
        <w:t>C</w:t>
      </w:r>
      <w:r w:rsidRPr="00F96E13">
        <w:rPr>
          <w:rFonts w:ascii="Arial" w:hAnsi="Arial" w:cs="Arial"/>
          <w:b/>
          <w:i/>
          <w:sz w:val="36"/>
          <w:szCs w:val="36"/>
        </w:rPr>
        <w:t>ontribuciones de impacto al desarrollo de ciencia de la administración de Mariano Baena del Alcázar</w:t>
      </w:r>
    </w:p>
    <w:p w14:paraId="6B490035" w14:textId="77777777" w:rsidR="00F96E13" w:rsidRPr="00F96E13" w:rsidRDefault="00F96E13" w:rsidP="00F96E13">
      <w:pPr>
        <w:spacing w:line="240" w:lineRule="auto"/>
        <w:jc w:val="center"/>
        <w:rPr>
          <w:rFonts w:ascii="Times New Roman" w:eastAsia="Times New Roman" w:hAnsi="Times New Roman" w:cs="Times New Roman"/>
          <w:sz w:val="24"/>
          <w:szCs w:val="24"/>
          <w:lang w:val="en-US"/>
        </w:rPr>
      </w:pPr>
      <w:r>
        <w:rPr>
          <w:rFonts w:ascii="Arial" w:eastAsia="Times New Roman" w:hAnsi="Arial" w:cs="Arial"/>
          <w:b/>
          <w:bCs/>
          <w:i/>
          <w:iCs/>
          <w:color w:val="000000"/>
          <w:sz w:val="24"/>
          <w:szCs w:val="24"/>
          <w:lang w:val="en-US"/>
        </w:rPr>
        <w:t>Efren Barrera Restrepo</w:t>
      </w:r>
    </w:p>
    <w:p w14:paraId="6A99ED8F" w14:textId="77777777" w:rsidR="00F96E13" w:rsidRPr="00F96E13" w:rsidRDefault="00F96E13" w:rsidP="00F96E13">
      <w:pPr>
        <w:spacing w:after="0" w:line="240" w:lineRule="auto"/>
        <w:rPr>
          <w:rFonts w:ascii="Times New Roman" w:eastAsia="Times New Roman" w:hAnsi="Times New Roman" w:cs="Times New Roman"/>
          <w:sz w:val="24"/>
          <w:szCs w:val="24"/>
          <w:lang w:val="en-US"/>
        </w:rPr>
      </w:pPr>
    </w:p>
    <w:p w14:paraId="2E3B6DFA" w14:textId="77777777" w:rsidR="00F96E13" w:rsidRPr="00F96E13" w:rsidRDefault="00F96E13" w:rsidP="00F96E13">
      <w:pPr>
        <w:spacing w:line="240" w:lineRule="auto"/>
        <w:rPr>
          <w:rFonts w:ascii="Times New Roman" w:eastAsia="Times New Roman" w:hAnsi="Times New Roman" w:cs="Times New Roman"/>
          <w:sz w:val="24"/>
          <w:szCs w:val="24"/>
        </w:rPr>
      </w:pPr>
      <w:r w:rsidRPr="00F96E13">
        <w:rPr>
          <w:rFonts w:ascii="Arial" w:eastAsia="Times New Roman" w:hAnsi="Arial" w:cs="Arial"/>
          <w:b/>
          <w:bCs/>
          <w:i/>
          <w:iCs/>
          <w:color w:val="000000"/>
          <w:sz w:val="24"/>
          <w:szCs w:val="24"/>
        </w:rPr>
        <w:t>INTEGRANTES:</w:t>
      </w:r>
    </w:p>
    <w:p w14:paraId="38F6E04B" w14:textId="77777777" w:rsidR="00F96E13" w:rsidRPr="00F96E13" w:rsidRDefault="00F96E13" w:rsidP="00F96E13">
      <w:pPr>
        <w:spacing w:after="0" w:line="240" w:lineRule="auto"/>
        <w:rPr>
          <w:rFonts w:ascii="Times New Roman" w:eastAsia="Times New Roman" w:hAnsi="Times New Roman" w:cs="Times New Roman"/>
          <w:sz w:val="24"/>
          <w:szCs w:val="24"/>
        </w:rPr>
      </w:pPr>
      <w:r w:rsidRPr="00F96E13">
        <w:rPr>
          <w:rFonts w:ascii="Times New Roman" w:eastAsia="Times New Roman" w:hAnsi="Times New Roman" w:cs="Times New Roman"/>
          <w:sz w:val="24"/>
          <w:szCs w:val="24"/>
        </w:rPr>
        <w:br/>
      </w:r>
      <w:r w:rsidRPr="00F96E13">
        <w:rPr>
          <w:rFonts w:ascii="Arial" w:eastAsia="Times New Roman" w:hAnsi="Arial" w:cs="Arial"/>
          <w:b/>
          <w:bCs/>
          <w:i/>
          <w:iCs/>
          <w:color w:val="000000"/>
          <w:sz w:val="24"/>
          <w:szCs w:val="24"/>
        </w:rPr>
        <w:br/>
      </w:r>
    </w:p>
    <w:p w14:paraId="72077A3B" w14:textId="77777777" w:rsidR="00F96E13" w:rsidRPr="00F96E13" w:rsidRDefault="00F96E13" w:rsidP="00F96E13">
      <w:pPr>
        <w:numPr>
          <w:ilvl w:val="0"/>
          <w:numId w:val="1"/>
        </w:numPr>
        <w:spacing w:after="0"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Mendoza Jimenez Eduardo</w:t>
      </w:r>
    </w:p>
    <w:p w14:paraId="23E9133C" w14:textId="77777777" w:rsidR="00F96E13" w:rsidRPr="00F96E13" w:rsidRDefault="00F96E13" w:rsidP="00F96E13">
      <w:pPr>
        <w:numPr>
          <w:ilvl w:val="0"/>
          <w:numId w:val="1"/>
        </w:numPr>
        <w:spacing w:after="0"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Vieyra Sanchez Fernanda Jimena</w:t>
      </w:r>
    </w:p>
    <w:p w14:paraId="3F93AA8E" w14:textId="77777777" w:rsidR="00F96E13" w:rsidRPr="00F96E13" w:rsidRDefault="00F96E13" w:rsidP="00F96E13">
      <w:pPr>
        <w:numPr>
          <w:ilvl w:val="0"/>
          <w:numId w:val="1"/>
        </w:numPr>
        <w:spacing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Contla Dominguez Eliezer</w:t>
      </w:r>
    </w:p>
    <w:p w14:paraId="1F02E78C" w14:textId="77777777" w:rsidR="00F96E13" w:rsidRPr="00F96E13" w:rsidRDefault="00F96E13" w:rsidP="00F96E13">
      <w:pPr>
        <w:spacing w:after="0" w:line="240" w:lineRule="auto"/>
        <w:rPr>
          <w:rFonts w:ascii="Times New Roman" w:eastAsia="Times New Roman" w:hAnsi="Times New Roman" w:cs="Times New Roman"/>
          <w:sz w:val="24"/>
          <w:szCs w:val="24"/>
        </w:rPr>
      </w:pPr>
    </w:p>
    <w:p w14:paraId="4D79B728" w14:textId="77777777" w:rsidR="00F96E13" w:rsidRPr="00F96E13" w:rsidRDefault="00F96E13" w:rsidP="00F96E13">
      <w:pPr>
        <w:numPr>
          <w:ilvl w:val="0"/>
          <w:numId w:val="2"/>
        </w:numPr>
        <w:spacing w:after="0"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Lara Garcia Tatiana</w:t>
      </w:r>
    </w:p>
    <w:p w14:paraId="51745671" w14:textId="77777777" w:rsidR="00F96E13" w:rsidRPr="00F96E13" w:rsidRDefault="00F96E13" w:rsidP="00F96E13">
      <w:pPr>
        <w:numPr>
          <w:ilvl w:val="0"/>
          <w:numId w:val="2"/>
        </w:numPr>
        <w:spacing w:after="0"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Bautista Yoval Julissa Itzel</w:t>
      </w:r>
    </w:p>
    <w:p w14:paraId="77250FE1" w14:textId="77777777" w:rsidR="00F96E13" w:rsidRPr="00F96E13" w:rsidRDefault="00F96E13" w:rsidP="00F96E13">
      <w:pPr>
        <w:numPr>
          <w:ilvl w:val="0"/>
          <w:numId w:val="2"/>
        </w:numPr>
        <w:spacing w:after="0"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Villa Garcia Martin Gustavo</w:t>
      </w:r>
    </w:p>
    <w:p w14:paraId="63DF1AFB" w14:textId="77777777" w:rsidR="00F96E13" w:rsidRPr="00F96E13" w:rsidRDefault="00F96E13" w:rsidP="00F96E13">
      <w:pPr>
        <w:numPr>
          <w:ilvl w:val="0"/>
          <w:numId w:val="2"/>
        </w:numPr>
        <w:spacing w:line="240" w:lineRule="auto"/>
        <w:textAlignment w:val="baseline"/>
        <w:rPr>
          <w:rFonts w:ascii="Arial" w:eastAsia="Times New Roman" w:hAnsi="Arial" w:cs="Arial"/>
          <w:b/>
          <w:bCs/>
          <w:i/>
          <w:iCs/>
          <w:color w:val="000000"/>
          <w:sz w:val="24"/>
          <w:szCs w:val="24"/>
        </w:rPr>
      </w:pPr>
      <w:r w:rsidRPr="00F96E13">
        <w:rPr>
          <w:rFonts w:ascii="Arial" w:eastAsia="Times New Roman" w:hAnsi="Arial" w:cs="Arial"/>
          <w:b/>
          <w:bCs/>
          <w:i/>
          <w:iCs/>
          <w:color w:val="000000"/>
          <w:sz w:val="24"/>
          <w:szCs w:val="24"/>
        </w:rPr>
        <w:t>Landin Velasquez Fernanda Paola</w:t>
      </w:r>
      <w:r w:rsidRPr="00F96E13">
        <w:rPr>
          <w:rFonts w:ascii="Arial" w:eastAsia="Times New Roman" w:hAnsi="Arial" w:cs="Arial"/>
          <w:b/>
          <w:bCs/>
          <w:i/>
          <w:iCs/>
          <w:color w:val="000000"/>
          <w:sz w:val="24"/>
          <w:szCs w:val="24"/>
        </w:rPr>
        <w:br/>
      </w:r>
    </w:p>
    <w:p w14:paraId="011AECEC" w14:textId="77777777" w:rsidR="00F96E13" w:rsidRPr="00F96E13" w:rsidRDefault="00F96E13" w:rsidP="00F96E13">
      <w:pPr>
        <w:spacing w:after="0" w:line="240" w:lineRule="auto"/>
        <w:rPr>
          <w:rFonts w:ascii="Times New Roman" w:eastAsia="Times New Roman" w:hAnsi="Times New Roman" w:cs="Times New Roman"/>
          <w:sz w:val="24"/>
          <w:szCs w:val="24"/>
        </w:rPr>
      </w:pPr>
    </w:p>
    <w:p w14:paraId="00FFD621" w14:textId="77777777" w:rsidR="00F96E13" w:rsidRPr="00F96E13" w:rsidRDefault="00F96E13" w:rsidP="00F96E13">
      <w:pPr>
        <w:spacing w:line="240" w:lineRule="auto"/>
        <w:jc w:val="right"/>
        <w:rPr>
          <w:rFonts w:ascii="Times New Roman" w:eastAsia="Times New Roman" w:hAnsi="Times New Roman" w:cs="Times New Roman"/>
          <w:sz w:val="24"/>
          <w:szCs w:val="24"/>
        </w:rPr>
      </w:pPr>
      <w:r>
        <w:rPr>
          <w:rFonts w:ascii="Arial" w:eastAsia="Times New Roman" w:hAnsi="Arial" w:cs="Arial"/>
          <w:b/>
          <w:bCs/>
          <w:i/>
          <w:iCs/>
          <w:color w:val="000000"/>
          <w:sz w:val="24"/>
          <w:szCs w:val="24"/>
        </w:rPr>
        <w:t>27</w:t>
      </w:r>
      <w:r w:rsidRPr="00F96E13">
        <w:rPr>
          <w:rFonts w:ascii="Arial" w:eastAsia="Times New Roman" w:hAnsi="Arial" w:cs="Arial"/>
          <w:b/>
          <w:bCs/>
          <w:i/>
          <w:iCs/>
          <w:color w:val="000000"/>
          <w:sz w:val="24"/>
          <w:szCs w:val="24"/>
        </w:rPr>
        <w:t xml:space="preserve"> De Agosto/ 2019</w:t>
      </w:r>
    </w:p>
    <w:p w14:paraId="71C672E6" w14:textId="77777777" w:rsidR="00F96E13" w:rsidRDefault="00F96E13" w:rsidP="005A149B">
      <w:pPr>
        <w:spacing w:line="360" w:lineRule="auto"/>
        <w:jc w:val="both"/>
        <w:rPr>
          <w:rFonts w:ascii="Arial" w:hAnsi="Arial" w:cs="Arial"/>
          <w:b/>
          <w:i/>
          <w:sz w:val="24"/>
          <w:szCs w:val="24"/>
        </w:rPr>
      </w:pPr>
    </w:p>
    <w:p w14:paraId="6532CEC2" w14:textId="77777777" w:rsidR="00F96E13" w:rsidRDefault="00F96E13" w:rsidP="005A149B">
      <w:pPr>
        <w:spacing w:line="360" w:lineRule="auto"/>
        <w:jc w:val="both"/>
        <w:rPr>
          <w:rFonts w:ascii="Arial" w:hAnsi="Arial" w:cs="Arial"/>
          <w:b/>
          <w:i/>
          <w:sz w:val="24"/>
          <w:szCs w:val="24"/>
        </w:rPr>
      </w:pPr>
    </w:p>
    <w:p w14:paraId="6932DB0A" w14:textId="77777777" w:rsidR="00F96E13" w:rsidRDefault="00F96E13" w:rsidP="005A149B">
      <w:pPr>
        <w:spacing w:line="360" w:lineRule="auto"/>
        <w:jc w:val="both"/>
        <w:rPr>
          <w:rFonts w:ascii="Arial" w:hAnsi="Arial" w:cs="Arial"/>
          <w:b/>
          <w:i/>
          <w:sz w:val="24"/>
          <w:szCs w:val="24"/>
        </w:rPr>
      </w:pPr>
    </w:p>
    <w:p w14:paraId="5F0A046B" w14:textId="77777777" w:rsidR="00F96E13" w:rsidRDefault="00F96E13" w:rsidP="005A149B">
      <w:pPr>
        <w:spacing w:line="360" w:lineRule="auto"/>
        <w:jc w:val="both"/>
        <w:rPr>
          <w:rFonts w:ascii="Arial" w:hAnsi="Arial" w:cs="Arial"/>
          <w:b/>
          <w:i/>
          <w:sz w:val="24"/>
          <w:szCs w:val="24"/>
        </w:rPr>
      </w:pPr>
    </w:p>
    <w:p w14:paraId="1E586B65" w14:textId="77777777" w:rsidR="00F96E13" w:rsidRDefault="00F96E13" w:rsidP="005A149B">
      <w:pPr>
        <w:spacing w:line="360" w:lineRule="auto"/>
        <w:jc w:val="both"/>
        <w:rPr>
          <w:rFonts w:ascii="Arial" w:hAnsi="Arial" w:cs="Arial"/>
          <w:b/>
          <w:i/>
          <w:sz w:val="24"/>
          <w:szCs w:val="24"/>
        </w:rPr>
      </w:pPr>
    </w:p>
    <w:p w14:paraId="411CB218" w14:textId="77777777" w:rsidR="00F96E13" w:rsidRDefault="00F96E13" w:rsidP="005A149B">
      <w:pPr>
        <w:spacing w:line="360" w:lineRule="auto"/>
        <w:jc w:val="both"/>
        <w:rPr>
          <w:rFonts w:ascii="Arial" w:hAnsi="Arial" w:cs="Arial"/>
          <w:b/>
          <w:i/>
          <w:sz w:val="24"/>
          <w:szCs w:val="24"/>
        </w:rPr>
      </w:pPr>
    </w:p>
    <w:p w14:paraId="04E92999" w14:textId="77777777" w:rsidR="009438A2" w:rsidRDefault="009438A2" w:rsidP="005A149B">
      <w:pPr>
        <w:spacing w:line="360" w:lineRule="auto"/>
        <w:jc w:val="both"/>
        <w:rPr>
          <w:rFonts w:ascii="Arial" w:hAnsi="Arial" w:cs="Arial"/>
          <w:b/>
          <w:i/>
          <w:sz w:val="24"/>
          <w:szCs w:val="24"/>
        </w:rPr>
      </w:pPr>
    </w:p>
    <w:p w14:paraId="7FED951D" w14:textId="77777777" w:rsidR="00F96E13" w:rsidRDefault="00F96E13" w:rsidP="005A149B">
      <w:pPr>
        <w:spacing w:line="360" w:lineRule="auto"/>
        <w:jc w:val="both"/>
        <w:rPr>
          <w:rFonts w:ascii="Arial" w:hAnsi="Arial" w:cs="Arial"/>
          <w:b/>
          <w:i/>
          <w:sz w:val="24"/>
          <w:szCs w:val="24"/>
        </w:rPr>
      </w:pPr>
      <w:r>
        <w:rPr>
          <w:rFonts w:ascii="Arial" w:hAnsi="Arial" w:cs="Arial"/>
          <w:b/>
          <w:i/>
          <w:sz w:val="24"/>
          <w:szCs w:val="24"/>
        </w:rPr>
        <w:t>Palabras Clave</w:t>
      </w:r>
    </w:p>
    <w:p w14:paraId="587E8520" w14:textId="77777777" w:rsidR="00F96E13" w:rsidRPr="00F96E13" w:rsidRDefault="00F96E13" w:rsidP="005A149B">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 xml:space="preserve">Ciencia administrativa, </w:t>
      </w:r>
      <w:r w:rsidR="009438A2">
        <w:rPr>
          <w:rFonts w:ascii="Arial" w:hAnsi="Arial" w:cs="Arial"/>
          <w:sz w:val="24"/>
          <w:szCs w:val="24"/>
        </w:rPr>
        <w:t>Administración</w:t>
      </w:r>
      <w:r>
        <w:rPr>
          <w:rFonts w:ascii="Arial" w:hAnsi="Arial" w:cs="Arial"/>
          <w:sz w:val="24"/>
          <w:szCs w:val="24"/>
        </w:rPr>
        <w:t xml:space="preserve"> Pública, Poder político, </w:t>
      </w:r>
      <w:r w:rsidR="009438A2">
        <w:rPr>
          <w:rFonts w:ascii="Arial" w:hAnsi="Arial" w:cs="Arial"/>
          <w:sz w:val="24"/>
          <w:szCs w:val="24"/>
        </w:rPr>
        <w:t>Aportaciones, Producto histórico.</w:t>
      </w:r>
    </w:p>
    <w:p w14:paraId="08C605C1" w14:textId="77777777" w:rsidR="00F96E13" w:rsidRDefault="00F96E13" w:rsidP="005A149B">
      <w:pPr>
        <w:spacing w:line="360" w:lineRule="auto"/>
        <w:jc w:val="both"/>
        <w:rPr>
          <w:rFonts w:ascii="Arial" w:hAnsi="Arial" w:cs="Arial"/>
          <w:b/>
          <w:i/>
          <w:sz w:val="24"/>
          <w:szCs w:val="24"/>
        </w:rPr>
      </w:pPr>
      <w:r>
        <w:rPr>
          <w:rFonts w:ascii="Arial" w:hAnsi="Arial" w:cs="Arial"/>
          <w:b/>
          <w:i/>
          <w:sz w:val="24"/>
          <w:szCs w:val="24"/>
        </w:rPr>
        <w:t>Resumen</w:t>
      </w:r>
    </w:p>
    <w:p w14:paraId="2FD76A85" w14:textId="77777777" w:rsidR="00F96E13" w:rsidRDefault="00F96E13" w:rsidP="00F96E13">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 xml:space="preserve">Este ensayo explora la lectura de </w:t>
      </w:r>
      <w:r w:rsidRPr="005A149B">
        <w:rPr>
          <w:rFonts w:ascii="Arial" w:hAnsi="Arial" w:cs="Arial"/>
          <w:i/>
          <w:sz w:val="24"/>
          <w:szCs w:val="24"/>
        </w:rPr>
        <w:t>“contribuciones de impacto al desarrollo de ciencia de la administración de Mariano Baena del Alcázar</w:t>
      </w:r>
      <w:r>
        <w:rPr>
          <w:rFonts w:ascii="Arial" w:hAnsi="Arial" w:cs="Arial"/>
          <w:i/>
          <w:sz w:val="24"/>
          <w:szCs w:val="24"/>
        </w:rPr>
        <w:t>”.</w:t>
      </w:r>
      <w:r>
        <w:rPr>
          <w:rFonts w:ascii="Arial" w:hAnsi="Arial" w:cs="Arial"/>
          <w:sz w:val="24"/>
          <w:szCs w:val="24"/>
        </w:rPr>
        <w:t xml:space="preserve"> Presta especial atención a los mencionados cinco asertos, se exploran críticamente sobre las contribuciones a la ciencia administrativa, sus materiales relevantes con respecto a la ciencia administrativa clásica y los avances que se han desarrollado a lo largo del tiempo. La inclusión de las consideraciones teóricas del poder en la ciencia administrativa es de especial interés en nuestro análisis.</w:t>
      </w:r>
    </w:p>
    <w:p w14:paraId="761E4D00" w14:textId="77777777" w:rsidR="00F96E13" w:rsidRPr="009438A2" w:rsidRDefault="009438A2" w:rsidP="005A149B">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Al final del trabajo se presentan conclusiones sobre las aportaciones y el análisis crítico de los llamados “asertos” que se presentan del autor Baena y se agregan algunos puntos restantes por abordar en exploraciones futuras.</w:t>
      </w:r>
    </w:p>
    <w:p w14:paraId="037CED4B" w14:textId="77777777" w:rsidR="009438A2" w:rsidRDefault="009438A2" w:rsidP="005A149B">
      <w:pPr>
        <w:spacing w:line="360" w:lineRule="auto"/>
        <w:jc w:val="both"/>
        <w:rPr>
          <w:rFonts w:ascii="Arial" w:hAnsi="Arial" w:cs="Arial"/>
          <w:b/>
          <w:i/>
          <w:sz w:val="24"/>
          <w:szCs w:val="24"/>
        </w:rPr>
      </w:pPr>
      <w:r>
        <w:rPr>
          <w:rFonts w:ascii="Arial" w:hAnsi="Arial" w:cs="Arial"/>
          <w:b/>
          <w:i/>
          <w:sz w:val="24"/>
          <w:szCs w:val="24"/>
        </w:rPr>
        <w:t>Introducción</w:t>
      </w:r>
    </w:p>
    <w:p w14:paraId="6AA8061F" w14:textId="77777777" w:rsidR="009438A2" w:rsidRPr="009438A2" w:rsidRDefault="009438A2" w:rsidP="005A149B">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Los asertos presentados en esta lectura son de suma importancia para la ciencia administrativa en general, pues, presenta ciertos avances teóricos increíblemente importantes para el desarrollo futuro de la administración publica, tanto en la parte de la ciencia, como en su parte de técnica aplicada a la realidad de los gobiernos. Debidamente se pueden llamar asertos por sus aportes teóricos de verdadero impacto y cambio.</w:t>
      </w:r>
    </w:p>
    <w:p w14:paraId="4AFFD616" w14:textId="77777777" w:rsidR="009438A2" w:rsidRDefault="009438A2" w:rsidP="005A149B">
      <w:pPr>
        <w:spacing w:line="360" w:lineRule="auto"/>
        <w:jc w:val="both"/>
        <w:rPr>
          <w:rFonts w:ascii="Arial" w:hAnsi="Arial" w:cs="Arial"/>
          <w:b/>
          <w:i/>
          <w:sz w:val="24"/>
          <w:szCs w:val="24"/>
        </w:rPr>
      </w:pPr>
    </w:p>
    <w:p w14:paraId="53C4E960" w14:textId="77777777" w:rsidR="009438A2" w:rsidRDefault="009438A2" w:rsidP="005A149B">
      <w:pPr>
        <w:spacing w:line="360" w:lineRule="auto"/>
        <w:jc w:val="both"/>
        <w:rPr>
          <w:rFonts w:ascii="Arial" w:hAnsi="Arial" w:cs="Arial"/>
          <w:b/>
          <w:i/>
          <w:sz w:val="24"/>
          <w:szCs w:val="24"/>
        </w:rPr>
      </w:pPr>
    </w:p>
    <w:p w14:paraId="4439EA7B" w14:textId="77777777" w:rsidR="009438A2" w:rsidRDefault="009438A2" w:rsidP="005A149B">
      <w:pPr>
        <w:spacing w:line="360" w:lineRule="auto"/>
        <w:jc w:val="both"/>
        <w:rPr>
          <w:rFonts w:ascii="Arial" w:hAnsi="Arial" w:cs="Arial"/>
          <w:b/>
          <w:i/>
          <w:sz w:val="24"/>
          <w:szCs w:val="24"/>
        </w:rPr>
      </w:pPr>
    </w:p>
    <w:p w14:paraId="7CE54C05" w14:textId="77777777" w:rsidR="005A149B" w:rsidRDefault="00F96E13" w:rsidP="000B257A">
      <w:pPr>
        <w:tabs>
          <w:tab w:val="center" w:pos="4419"/>
        </w:tabs>
        <w:spacing w:line="360" w:lineRule="auto"/>
        <w:jc w:val="both"/>
        <w:rPr>
          <w:rFonts w:ascii="Arial" w:hAnsi="Arial" w:cs="Arial"/>
          <w:b/>
          <w:i/>
          <w:sz w:val="24"/>
          <w:szCs w:val="24"/>
        </w:rPr>
      </w:pPr>
      <w:r>
        <w:rPr>
          <w:rFonts w:ascii="Arial" w:hAnsi="Arial" w:cs="Arial"/>
          <w:b/>
          <w:i/>
          <w:sz w:val="24"/>
          <w:szCs w:val="24"/>
        </w:rPr>
        <w:t>Tema</w:t>
      </w:r>
      <w:r w:rsidR="000B257A">
        <w:rPr>
          <w:rFonts w:ascii="Arial" w:hAnsi="Arial" w:cs="Arial"/>
          <w:b/>
          <w:i/>
          <w:sz w:val="24"/>
          <w:szCs w:val="24"/>
        </w:rPr>
        <w:tab/>
      </w:r>
    </w:p>
    <w:p w14:paraId="03A245C5" w14:textId="77777777" w:rsidR="009438A2" w:rsidRPr="009438A2" w:rsidRDefault="009438A2" w:rsidP="005A149B">
      <w:pPr>
        <w:spacing w:line="360" w:lineRule="auto"/>
        <w:jc w:val="both"/>
        <w:rPr>
          <w:rFonts w:ascii="Arial" w:hAnsi="Arial" w:cs="Arial"/>
          <w:sz w:val="24"/>
          <w:szCs w:val="24"/>
        </w:rPr>
      </w:pPr>
      <w:r>
        <w:rPr>
          <w:rFonts w:ascii="Arial" w:hAnsi="Arial" w:cs="Arial"/>
          <w:sz w:val="24"/>
          <w:szCs w:val="24"/>
        </w:rPr>
        <w:tab/>
        <w:t>La lectura se trabaja en manera de un análisis descriptivo de cinco puntos muy concretos que abordan el trabajo completo de Baena y sus contribuciones a la ciencia administrativa, dichos cinco asertos se desarrollan con una explicación de su impacto real en el aspecto científico del funcionamiento de la administración pública</w:t>
      </w:r>
    </w:p>
    <w:p w14:paraId="035B440D" w14:textId="77777777" w:rsidR="005A149B" w:rsidRDefault="005A149B" w:rsidP="005A149B">
      <w:pPr>
        <w:spacing w:line="360" w:lineRule="auto"/>
        <w:jc w:val="both"/>
        <w:rPr>
          <w:rFonts w:ascii="Arial" w:hAnsi="Arial" w:cs="Arial"/>
          <w:b/>
          <w:i/>
          <w:sz w:val="24"/>
          <w:szCs w:val="24"/>
        </w:rPr>
      </w:pPr>
      <w:r>
        <w:rPr>
          <w:rFonts w:ascii="Arial" w:hAnsi="Arial" w:cs="Arial"/>
          <w:b/>
          <w:i/>
          <w:sz w:val="24"/>
          <w:szCs w:val="24"/>
        </w:rPr>
        <w:t>Objetivos</w:t>
      </w:r>
    </w:p>
    <w:p w14:paraId="5F4E6403" w14:textId="77777777" w:rsidR="005A149B" w:rsidRDefault="005A149B" w:rsidP="005A149B">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 xml:space="preserve">Conocer los asertos teóricos de Mariano Baena del </w:t>
      </w:r>
      <w:r w:rsidR="00F96E13">
        <w:rPr>
          <w:rFonts w:ascii="Arial" w:hAnsi="Arial" w:cs="Arial"/>
          <w:sz w:val="24"/>
          <w:szCs w:val="24"/>
        </w:rPr>
        <w:t>Alcázar</w:t>
      </w:r>
      <w:r>
        <w:rPr>
          <w:rFonts w:ascii="Arial" w:hAnsi="Arial" w:cs="Arial"/>
          <w:sz w:val="24"/>
          <w:szCs w:val="24"/>
        </w:rPr>
        <w:t xml:space="preserve"> en la</w:t>
      </w:r>
      <w:r w:rsidR="00F96E13">
        <w:rPr>
          <w:rFonts w:ascii="Arial" w:hAnsi="Arial" w:cs="Arial"/>
          <w:sz w:val="24"/>
          <w:szCs w:val="24"/>
        </w:rPr>
        <w:t xml:space="preserve"> ciencia administrativa</w:t>
      </w:r>
      <w:r>
        <w:rPr>
          <w:rFonts w:ascii="Arial" w:hAnsi="Arial" w:cs="Arial"/>
          <w:sz w:val="24"/>
          <w:szCs w:val="24"/>
        </w:rPr>
        <w:t xml:space="preserve">, sus desarrollos importantes. Desarrollar un análisis </w:t>
      </w:r>
      <w:r w:rsidR="00F96E13">
        <w:rPr>
          <w:rFonts w:ascii="Arial" w:hAnsi="Arial" w:cs="Arial"/>
          <w:sz w:val="24"/>
          <w:szCs w:val="24"/>
        </w:rPr>
        <w:t>crítico</w:t>
      </w:r>
      <w:r>
        <w:rPr>
          <w:rFonts w:ascii="Arial" w:hAnsi="Arial" w:cs="Arial"/>
          <w:sz w:val="24"/>
          <w:szCs w:val="24"/>
        </w:rPr>
        <w:t xml:space="preserve"> de dichas aportaciones y su efecto en la ciencia administrativa.</w:t>
      </w:r>
    </w:p>
    <w:p w14:paraId="5D5FB742" w14:textId="77777777" w:rsidR="005A149B" w:rsidRDefault="005A149B" w:rsidP="005A149B">
      <w:pPr>
        <w:spacing w:line="360" w:lineRule="auto"/>
        <w:jc w:val="both"/>
        <w:rPr>
          <w:rFonts w:ascii="Arial" w:hAnsi="Arial" w:cs="Arial"/>
          <w:b/>
          <w:i/>
          <w:sz w:val="24"/>
          <w:szCs w:val="24"/>
        </w:rPr>
      </w:pPr>
      <w:r>
        <w:rPr>
          <w:rFonts w:ascii="Arial" w:hAnsi="Arial" w:cs="Arial"/>
          <w:b/>
          <w:i/>
          <w:sz w:val="24"/>
          <w:szCs w:val="24"/>
        </w:rPr>
        <w:t>Delimitación</w:t>
      </w:r>
    </w:p>
    <w:p w14:paraId="3C063598" w14:textId="77777777" w:rsidR="00F96E13" w:rsidRPr="005A149B" w:rsidRDefault="005A149B" w:rsidP="005A149B">
      <w:pPr>
        <w:spacing w:line="360" w:lineRule="auto"/>
        <w:jc w:val="both"/>
        <w:rPr>
          <w:rFonts w:ascii="Arial" w:hAnsi="Arial" w:cs="Arial"/>
          <w:sz w:val="24"/>
          <w:szCs w:val="24"/>
        </w:rPr>
      </w:pPr>
      <w:r>
        <w:rPr>
          <w:rFonts w:ascii="Arial" w:hAnsi="Arial" w:cs="Arial"/>
          <w:sz w:val="24"/>
          <w:szCs w:val="24"/>
        </w:rPr>
        <w:tab/>
      </w:r>
      <w:r w:rsidR="00F96E13">
        <w:rPr>
          <w:rFonts w:ascii="Arial" w:hAnsi="Arial" w:cs="Arial"/>
          <w:sz w:val="24"/>
          <w:szCs w:val="24"/>
        </w:rPr>
        <w:t>Nuestro trabajo se mantiene dentro del rango teórico de los cinco asertos aplicados a la ciencia administrativa en el momento histórico y científico actual que enfrentamos los administradores públicos.</w:t>
      </w:r>
    </w:p>
    <w:p w14:paraId="5542E128" w14:textId="77777777" w:rsidR="005A149B" w:rsidRDefault="009438A2" w:rsidP="005A149B">
      <w:pPr>
        <w:spacing w:line="360" w:lineRule="auto"/>
        <w:jc w:val="both"/>
        <w:rPr>
          <w:rFonts w:ascii="Arial" w:hAnsi="Arial" w:cs="Arial"/>
          <w:b/>
          <w:i/>
          <w:sz w:val="24"/>
          <w:szCs w:val="24"/>
        </w:rPr>
      </w:pPr>
      <w:r>
        <w:rPr>
          <w:rFonts w:ascii="Arial" w:hAnsi="Arial" w:cs="Arial"/>
          <w:b/>
          <w:i/>
          <w:sz w:val="24"/>
          <w:szCs w:val="24"/>
        </w:rPr>
        <w:t>Tiempo y espacio</w:t>
      </w:r>
    </w:p>
    <w:p w14:paraId="01C4ACAD" w14:textId="77777777" w:rsidR="009438A2" w:rsidRDefault="009438A2" w:rsidP="005A149B">
      <w:pPr>
        <w:spacing w:line="360" w:lineRule="auto"/>
        <w:jc w:val="both"/>
        <w:rPr>
          <w:rFonts w:ascii="Arial" w:hAnsi="Arial" w:cs="Arial"/>
          <w:sz w:val="24"/>
          <w:szCs w:val="24"/>
        </w:rPr>
      </w:pPr>
      <w:r>
        <w:rPr>
          <w:rFonts w:ascii="Arial" w:hAnsi="Arial" w:cs="Arial"/>
          <w:sz w:val="24"/>
          <w:szCs w:val="24"/>
        </w:rPr>
        <w:tab/>
        <w:t>La lectura</w:t>
      </w:r>
      <w:r w:rsidR="00382712">
        <w:rPr>
          <w:rFonts w:ascii="Arial" w:hAnsi="Arial" w:cs="Arial"/>
          <w:sz w:val="24"/>
          <w:szCs w:val="24"/>
        </w:rPr>
        <w:t xml:space="preserve"> se restringe a un campo de tiempo y espacio no </w:t>
      </w:r>
      <w:r w:rsidR="00702297">
        <w:rPr>
          <w:rFonts w:ascii="Arial" w:hAnsi="Arial" w:cs="Arial"/>
          <w:sz w:val="24"/>
          <w:szCs w:val="24"/>
        </w:rPr>
        <w:t>descrito,</w:t>
      </w:r>
      <w:r w:rsidR="00382712">
        <w:rPr>
          <w:rFonts w:ascii="Arial" w:hAnsi="Arial" w:cs="Arial"/>
          <w:sz w:val="24"/>
          <w:szCs w:val="24"/>
        </w:rPr>
        <w:t xml:space="preserve"> pero fácilmente se puede </w:t>
      </w:r>
      <w:r w:rsidR="00702297">
        <w:rPr>
          <w:rFonts w:ascii="Arial" w:hAnsi="Arial" w:cs="Arial"/>
          <w:sz w:val="24"/>
          <w:szCs w:val="24"/>
        </w:rPr>
        <w:t>discernir</w:t>
      </w:r>
      <w:r w:rsidR="00382712">
        <w:rPr>
          <w:rFonts w:ascii="Arial" w:hAnsi="Arial" w:cs="Arial"/>
          <w:sz w:val="24"/>
          <w:szCs w:val="24"/>
        </w:rPr>
        <w:t xml:space="preserve"> cierto nivel de concentración </w:t>
      </w:r>
      <w:r w:rsidR="00702297">
        <w:rPr>
          <w:rFonts w:ascii="Arial" w:hAnsi="Arial" w:cs="Arial"/>
          <w:sz w:val="24"/>
          <w:szCs w:val="24"/>
        </w:rPr>
        <w:t>en la ciencia administrativa moderna y en los aspectos administrativos de países</w:t>
      </w:r>
      <w:r w:rsidR="005456BF">
        <w:rPr>
          <w:rFonts w:ascii="Arial" w:hAnsi="Arial" w:cs="Arial"/>
          <w:sz w:val="24"/>
          <w:szCs w:val="24"/>
        </w:rPr>
        <w:t>.</w:t>
      </w:r>
    </w:p>
    <w:p w14:paraId="712126F6" w14:textId="77777777" w:rsidR="0034403D" w:rsidRDefault="0034403D" w:rsidP="005A149B">
      <w:pPr>
        <w:spacing w:line="360" w:lineRule="auto"/>
        <w:jc w:val="both"/>
        <w:rPr>
          <w:rFonts w:ascii="Arial" w:hAnsi="Arial" w:cs="Arial"/>
          <w:b/>
          <w:i/>
          <w:sz w:val="24"/>
          <w:szCs w:val="24"/>
        </w:rPr>
      </w:pPr>
    </w:p>
    <w:p w14:paraId="1FE09B77" w14:textId="77777777" w:rsidR="0034403D" w:rsidRDefault="0034403D" w:rsidP="005A149B">
      <w:pPr>
        <w:spacing w:line="360" w:lineRule="auto"/>
        <w:jc w:val="both"/>
        <w:rPr>
          <w:rFonts w:ascii="Arial" w:hAnsi="Arial" w:cs="Arial"/>
          <w:b/>
          <w:i/>
          <w:sz w:val="24"/>
          <w:szCs w:val="24"/>
        </w:rPr>
      </w:pPr>
    </w:p>
    <w:p w14:paraId="06B8E499" w14:textId="77777777" w:rsidR="0034403D" w:rsidRDefault="0034403D" w:rsidP="005A149B">
      <w:pPr>
        <w:spacing w:line="360" w:lineRule="auto"/>
        <w:jc w:val="both"/>
        <w:rPr>
          <w:rFonts w:ascii="Arial" w:hAnsi="Arial" w:cs="Arial"/>
          <w:b/>
          <w:i/>
          <w:sz w:val="24"/>
          <w:szCs w:val="24"/>
        </w:rPr>
      </w:pPr>
    </w:p>
    <w:p w14:paraId="7E26762E" w14:textId="77777777" w:rsidR="0034403D" w:rsidRDefault="0034403D" w:rsidP="005A149B">
      <w:pPr>
        <w:spacing w:line="360" w:lineRule="auto"/>
        <w:jc w:val="both"/>
        <w:rPr>
          <w:rFonts w:ascii="Arial" w:hAnsi="Arial" w:cs="Arial"/>
          <w:b/>
          <w:i/>
          <w:sz w:val="24"/>
          <w:szCs w:val="24"/>
        </w:rPr>
      </w:pPr>
    </w:p>
    <w:p w14:paraId="2490B02F" w14:textId="77777777" w:rsidR="0034403D" w:rsidRDefault="0034403D" w:rsidP="005A149B">
      <w:pPr>
        <w:spacing w:line="360" w:lineRule="auto"/>
        <w:jc w:val="both"/>
        <w:rPr>
          <w:rFonts w:ascii="Arial" w:hAnsi="Arial" w:cs="Arial"/>
          <w:b/>
          <w:i/>
          <w:sz w:val="24"/>
          <w:szCs w:val="24"/>
        </w:rPr>
      </w:pPr>
    </w:p>
    <w:p w14:paraId="5DC3BD16" w14:textId="77777777" w:rsidR="0034403D" w:rsidRDefault="0034403D" w:rsidP="005A149B">
      <w:pPr>
        <w:spacing w:line="360" w:lineRule="auto"/>
        <w:jc w:val="both"/>
        <w:rPr>
          <w:rFonts w:ascii="Arial" w:hAnsi="Arial" w:cs="Arial"/>
          <w:b/>
          <w:i/>
          <w:sz w:val="24"/>
          <w:szCs w:val="24"/>
        </w:rPr>
      </w:pPr>
    </w:p>
    <w:p w14:paraId="3939CFCE" w14:textId="77777777" w:rsidR="005456BF" w:rsidRDefault="005456BF" w:rsidP="005A149B">
      <w:pPr>
        <w:spacing w:line="360" w:lineRule="auto"/>
        <w:jc w:val="both"/>
        <w:rPr>
          <w:rFonts w:ascii="Arial" w:hAnsi="Arial" w:cs="Arial"/>
          <w:b/>
          <w:i/>
          <w:sz w:val="24"/>
          <w:szCs w:val="24"/>
        </w:rPr>
      </w:pPr>
      <w:r>
        <w:rPr>
          <w:rFonts w:ascii="Arial" w:hAnsi="Arial" w:cs="Arial"/>
          <w:b/>
          <w:i/>
          <w:sz w:val="24"/>
          <w:szCs w:val="24"/>
        </w:rPr>
        <w:t>Desarrollo</w:t>
      </w:r>
    </w:p>
    <w:p w14:paraId="79E5F15E" w14:textId="77777777" w:rsidR="0040023E" w:rsidRDefault="005456BF" w:rsidP="0040023E">
      <w:pPr>
        <w:spacing w:line="360" w:lineRule="auto"/>
        <w:jc w:val="both"/>
        <w:rPr>
          <w:rFonts w:ascii="Arial" w:hAnsi="Arial" w:cs="Arial"/>
          <w:b/>
          <w:i/>
          <w:sz w:val="24"/>
          <w:szCs w:val="24"/>
        </w:rPr>
      </w:pPr>
      <w:r>
        <w:rPr>
          <w:rFonts w:ascii="Arial" w:hAnsi="Arial" w:cs="Arial"/>
          <w:b/>
          <w:i/>
          <w:sz w:val="24"/>
          <w:szCs w:val="24"/>
        </w:rPr>
        <w:t>“El estudio de la administración pública desde las perspectivas propias de las ciencias sociales debe referirse al poder”</w:t>
      </w:r>
    </w:p>
    <w:p w14:paraId="056993B2" w14:textId="77777777" w:rsidR="0034403D" w:rsidRDefault="005456BF" w:rsidP="0034403D">
      <w:pPr>
        <w:spacing w:line="360" w:lineRule="auto"/>
        <w:ind w:firstLine="708"/>
        <w:jc w:val="both"/>
        <w:rPr>
          <w:rFonts w:ascii="Arial" w:hAnsi="Arial" w:cs="Arial"/>
          <w:sz w:val="24"/>
          <w:szCs w:val="24"/>
        </w:rPr>
      </w:pPr>
      <w:r>
        <w:rPr>
          <w:rFonts w:ascii="Arial" w:hAnsi="Arial" w:cs="Arial"/>
          <w:sz w:val="24"/>
          <w:szCs w:val="24"/>
        </w:rPr>
        <w:t>Este aserto rompe con e</w:t>
      </w:r>
      <w:r w:rsidR="0034403D">
        <w:rPr>
          <w:rFonts w:ascii="Arial" w:hAnsi="Arial" w:cs="Arial"/>
          <w:sz w:val="24"/>
          <w:szCs w:val="24"/>
        </w:rPr>
        <w:t xml:space="preserve">l paradigma de que la administración pública </w:t>
      </w:r>
      <w:r>
        <w:rPr>
          <w:rFonts w:ascii="Arial" w:hAnsi="Arial" w:cs="Arial"/>
          <w:sz w:val="24"/>
          <w:szCs w:val="24"/>
        </w:rPr>
        <w:t>queda exenta</w:t>
      </w:r>
      <w:r w:rsidR="0040023E">
        <w:rPr>
          <w:rFonts w:ascii="Arial" w:hAnsi="Arial" w:cs="Arial"/>
          <w:sz w:val="24"/>
          <w:szCs w:val="24"/>
        </w:rPr>
        <w:t xml:space="preserve"> de la influencia del poder político</w:t>
      </w:r>
      <w:r w:rsidR="0034403D">
        <w:rPr>
          <w:rFonts w:ascii="Arial" w:hAnsi="Arial" w:cs="Arial"/>
          <w:sz w:val="24"/>
          <w:szCs w:val="24"/>
        </w:rPr>
        <w:t xml:space="preserve"> y que nada está por encima del estado de derecho establecido en las estructuras administrativas de la burocracia instaurada en muchas democracias modernas.</w:t>
      </w:r>
    </w:p>
    <w:p w14:paraId="3E53C08C" w14:textId="77777777" w:rsidR="0034403D" w:rsidRDefault="0034403D" w:rsidP="0034403D">
      <w:pPr>
        <w:spacing w:line="360" w:lineRule="auto"/>
        <w:ind w:firstLine="708"/>
        <w:jc w:val="both"/>
        <w:rPr>
          <w:rFonts w:ascii="Arial" w:hAnsi="Arial" w:cs="Arial"/>
          <w:sz w:val="24"/>
          <w:szCs w:val="24"/>
        </w:rPr>
      </w:pPr>
      <w:r>
        <w:rPr>
          <w:rFonts w:ascii="Arial" w:hAnsi="Arial" w:cs="Arial"/>
          <w:sz w:val="24"/>
          <w:szCs w:val="24"/>
        </w:rPr>
        <w:t>Este aserto es particularmente importante por el cambio radical de paradigma que ofrece al ejercicio de la administración pública. Una vez que la falacia de la neutralidad burocrática se rompe, el funcionamiento estructural de la administración pública se vuelve un sistema más eficiente ya que todas las partes de la administración pública pueden coordinarse bajo un sistema de poder compartido.</w:t>
      </w:r>
    </w:p>
    <w:p w14:paraId="2E0E8D22" w14:textId="77777777" w:rsidR="0034403D" w:rsidRDefault="0034403D" w:rsidP="0034403D">
      <w:pPr>
        <w:spacing w:line="360" w:lineRule="auto"/>
        <w:jc w:val="both"/>
        <w:rPr>
          <w:rFonts w:ascii="Arial" w:hAnsi="Arial" w:cs="Arial"/>
          <w:b/>
          <w:i/>
          <w:sz w:val="24"/>
          <w:szCs w:val="24"/>
        </w:rPr>
      </w:pPr>
      <w:r>
        <w:rPr>
          <w:rFonts w:ascii="Arial" w:hAnsi="Arial" w:cs="Arial"/>
          <w:b/>
          <w:i/>
          <w:sz w:val="24"/>
          <w:szCs w:val="24"/>
        </w:rPr>
        <w:t>“Por otra parte se está afirmando que la administración es un producto histórico y se debe estudiar refiriéndose a la época moderna ya que solo hay administración pública cuando aparece el estado”</w:t>
      </w:r>
    </w:p>
    <w:p w14:paraId="7F4915C2" w14:textId="77777777" w:rsidR="0034403D" w:rsidRDefault="0034403D" w:rsidP="0034403D">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Este aserto rompe con otro paradigma de la ciencia administrativa a partir del cual, se hablaba de una ciencia administrativa que siempre ha estado presente en toda la historia de la humanidad. Baena, al introducir esta idea de que la ciencia administrativa es un producto histórico que no comienza a desarrollarse hasta la aparición del estado.</w:t>
      </w:r>
    </w:p>
    <w:p w14:paraId="33B4170B" w14:textId="77777777" w:rsidR="002C551B" w:rsidRDefault="0034403D" w:rsidP="0034403D">
      <w:pPr>
        <w:spacing w:line="360" w:lineRule="auto"/>
        <w:jc w:val="both"/>
        <w:rPr>
          <w:rFonts w:ascii="Arial" w:hAnsi="Arial" w:cs="Arial"/>
          <w:sz w:val="24"/>
          <w:szCs w:val="24"/>
        </w:rPr>
      </w:pPr>
      <w:r>
        <w:rPr>
          <w:rFonts w:ascii="Arial" w:hAnsi="Arial" w:cs="Arial"/>
          <w:sz w:val="24"/>
          <w:szCs w:val="24"/>
        </w:rPr>
        <w:tab/>
      </w:r>
    </w:p>
    <w:p w14:paraId="498179E2" w14:textId="77777777" w:rsidR="002C551B" w:rsidRDefault="002C551B" w:rsidP="0034403D">
      <w:pPr>
        <w:spacing w:line="360" w:lineRule="auto"/>
        <w:jc w:val="both"/>
        <w:rPr>
          <w:rFonts w:ascii="Arial" w:hAnsi="Arial" w:cs="Arial"/>
          <w:sz w:val="24"/>
          <w:szCs w:val="24"/>
        </w:rPr>
      </w:pPr>
    </w:p>
    <w:p w14:paraId="7FEE5899" w14:textId="77777777" w:rsidR="002C551B" w:rsidRDefault="002C551B" w:rsidP="0034403D">
      <w:pPr>
        <w:spacing w:line="360" w:lineRule="auto"/>
        <w:jc w:val="both"/>
        <w:rPr>
          <w:rFonts w:ascii="Arial" w:hAnsi="Arial" w:cs="Arial"/>
          <w:sz w:val="24"/>
          <w:szCs w:val="24"/>
        </w:rPr>
      </w:pPr>
    </w:p>
    <w:p w14:paraId="31D4AD76" w14:textId="072DB7BC" w:rsidR="0034403D" w:rsidRDefault="0034403D" w:rsidP="002C551B">
      <w:pPr>
        <w:spacing w:line="360" w:lineRule="auto"/>
        <w:ind w:firstLine="708"/>
        <w:jc w:val="both"/>
        <w:rPr>
          <w:rFonts w:ascii="Arial" w:hAnsi="Arial" w:cs="Arial"/>
          <w:sz w:val="24"/>
          <w:szCs w:val="24"/>
        </w:rPr>
      </w:pPr>
      <w:r>
        <w:rPr>
          <w:rFonts w:ascii="Arial" w:hAnsi="Arial" w:cs="Arial"/>
          <w:sz w:val="24"/>
          <w:szCs w:val="24"/>
        </w:rPr>
        <w:lastRenderedPageBreak/>
        <w:t>La idea de que se tiene que mirar a la administración pública desde un lente que mire solo a su presente y aplique los conceptos teóricos de la ciencia administrativa y los adapte a un momento de desarrollo moderno es de increíble importancia, pues, permite que la ciencia administrativa se aplique en consideración de los problemas modernos. Antes de esta coyuntura teórica, lo opuesto ocurría, se adaptaban los problemas modernos a la ciencia administrativa clásica.</w:t>
      </w:r>
    </w:p>
    <w:p w14:paraId="470F569E" w14:textId="77777777" w:rsidR="0034403D" w:rsidRPr="00D92222" w:rsidRDefault="000B257A" w:rsidP="0034403D">
      <w:pPr>
        <w:spacing w:line="360" w:lineRule="auto"/>
        <w:jc w:val="both"/>
        <w:rPr>
          <w:rFonts w:ascii="Arial" w:hAnsi="Arial" w:cs="Arial"/>
          <w:b/>
          <w:i/>
          <w:sz w:val="24"/>
          <w:szCs w:val="24"/>
        </w:rPr>
      </w:pPr>
      <w:r w:rsidRPr="00D92222">
        <w:rPr>
          <w:rFonts w:ascii="Arial" w:hAnsi="Arial" w:cs="Arial"/>
          <w:b/>
          <w:i/>
          <w:sz w:val="24"/>
          <w:szCs w:val="24"/>
        </w:rPr>
        <w:t>“Como el estado mismo, las organizaciones públicas son un producto histórico y están en función de las pautas culturales y el desarrollo de una sociedad”</w:t>
      </w:r>
    </w:p>
    <w:p w14:paraId="327AC191" w14:textId="7C3D0AA6" w:rsidR="000B257A" w:rsidRDefault="000B257A" w:rsidP="0034403D">
      <w:pPr>
        <w:spacing w:line="360" w:lineRule="auto"/>
        <w:jc w:val="both"/>
        <w:rPr>
          <w:rFonts w:ascii="Arial" w:hAnsi="Arial" w:cs="Arial"/>
          <w:sz w:val="24"/>
          <w:szCs w:val="24"/>
        </w:rPr>
      </w:pPr>
      <w:r>
        <w:rPr>
          <w:rFonts w:ascii="Arial" w:hAnsi="Arial" w:cs="Arial"/>
          <w:b/>
          <w:i/>
          <w:sz w:val="24"/>
          <w:szCs w:val="24"/>
        </w:rPr>
        <w:tab/>
      </w:r>
      <w:r>
        <w:rPr>
          <w:rFonts w:ascii="Arial" w:hAnsi="Arial" w:cs="Arial"/>
          <w:sz w:val="24"/>
          <w:szCs w:val="24"/>
        </w:rPr>
        <w:t xml:space="preserve">Este rompimiento teórico de igual manera que los anteriores, es de suma importancia ya que hace la distinción que faltaba en la ciencia administrativa antes de Baena. Las instituciones públicas en diferentes estados y gobiernos no son iguales en ninguna forma debido a los niveles de desarrollo diferentes y sus situaciones culturales distintas. Esto da cabida a la idea que consideramos importante, la ciencia administrativa debe de adaptarse a las realidades diferentes de cada estado. No se pueden aplicar los mismos conceptos europeos en </w:t>
      </w:r>
      <w:r w:rsidR="00D92222">
        <w:rPr>
          <w:rFonts w:ascii="Arial" w:hAnsi="Arial" w:cs="Arial"/>
          <w:sz w:val="24"/>
          <w:szCs w:val="24"/>
        </w:rPr>
        <w:t>américa</w:t>
      </w:r>
      <w:r>
        <w:rPr>
          <w:rFonts w:ascii="Arial" w:hAnsi="Arial" w:cs="Arial"/>
          <w:sz w:val="24"/>
          <w:szCs w:val="24"/>
        </w:rPr>
        <w:t xml:space="preserve"> latina y otras regiones.</w:t>
      </w:r>
    </w:p>
    <w:p w14:paraId="2A60AD2C" w14:textId="77777777" w:rsidR="000B257A" w:rsidRDefault="000B257A" w:rsidP="0034403D">
      <w:pPr>
        <w:spacing w:line="360" w:lineRule="auto"/>
        <w:jc w:val="both"/>
        <w:rPr>
          <w:rFonts w:ascii="Arial" w:hAnsi="Arial" w:cs="Arial"/>
          <w:b/>
          <w:i/>
          <w:sz w:val="24"/>
          <w:szCs w:val="24"/>
        </w:rPr>
      </w:pPr>
      <w:r>
        <w:rPr>
          <w:rFonts w:ascii="Arial" w:hAnsi="Arial" w:cs="Arial"/>
          <w:sz w:val="24"/>
          <w:szCs w:val="24"/>
        </w:rPr>
        <w:t xml:space="preserve"> </w:t>
      </w:r>
      <w:r>
        <w:rPr>
          <w:rFonts w:ascii="Arial" w:hAnsi="Arial" w:cs="Arial"/>
          <w:b/>
          <w:i/>
          <w:sz w:val="24"/>
          <w:szCs w:val="24"/>
        </w:rPr>
        <w:t>“la comprobación del poder de los burócratas mediante el estudio de su presencia en los ámbitos del poder en todos los nichos del gobierno”</w:t>
      </w:r>
    </w:p>
    <w:p w14:paraId="2A6BE093" w14:textId="77777777" w:rsidR="00DF24F1" w:rsidRDefault="000B257A" w:rsidP="007169D6">
      <w:pPr>
        <w:spacing w:line="360" w:lineRule="auto"/>
        <w:rPr>
          <w:rFonts w:ascii="Arial" w:hAnsi="Arial" w:cs="Arial"/>
          <w:sz w:val="24"/>
          <w:szCs w:val="24"/>
        </w:rPr>
      </w:pPr>
      <w:r>
        <w:rPr>
          <w:rFonts w:ascii="Arial" w:hAnsi="Arial" w:cs="Arial"/>
          <w:b/>
          <w:i/>
          <w:sz w:val="24"/>
          <w:szCs w:val="24"/>
        </w:rPr>
        <w:tab/>
      </w:r>
      <w:r>
        <w:rPr>
          <w:rFonts w:ascii="Arial" w:hAnsi="Arial" w:cs="Arial"/>
          <w:sz w:val="24"/>
          <w:szCs w:val="24"/>
        </w:rPr>
        <w:t>Con ayuda del estudio metodológico y epistemológico de la ciencia admin</w:t>
      </w:r>
      <w:r w:rsidR="00647A62">
        <w:rPr>
          <w:rFonts w:ascii="Arial" w:hAnsi="Arial" w:cs="Arial"/>
          <w:sz w:val="24"/>
          <w:szCs w:val="24"/>
        </w:rPr>
        <w:t>istrativa entendemos que dentro de las organizaciones e instituciones existen relaciones de poder que funcionan por debajo de la institucionalidad y el derecho. Dichas relaciones afectan directamente el desarrollo de las diferentes funciones gubernamentales en todos los niveles de organización, pues estas relaciones individuales a la par generan elites que terminan tomando decisiones que no siempre velan por el bien común.</w:t>
      </w:r>
    </w:p>
    <w:p w14:paraId="37321996" w14:textId="77777777" w:rsidR="00DF24F1" w:rsidRDefault="00DF24F1" w:rsidP="007169D6">
      <w:pPr>
        <w:spacing w:line="360" w:lineRule="auto"/>
        <w:rPr>
          <w:rFonts w:ascii="Arial" w:hAnsi="Arial" w:cs="Arial"/>
          <w:sz w:val="24"/>
          <w:szCs w:val="24"/>
        </w:rPr>
      </w:pPr>
    </w:p>
    <w:p w14:paraId="2B3B0134" w14:textId="77777777" w:rsidR="00DF24F1" w:rsidRDefault="00DF24F1" w:rsidP="007169D6">
      <w:pPr>
        <w:spacing w:line="360" w:lineRule="auto"/>
        <w:rPr>
          <w:rFonts w:ascii="Arial" w:hAnsi="Arial" w:cs="Arial"/>
          <w:sz w:val="24"/>
          <w:szCs w:val="24"/>
        </w:rPr>
      </w:pPr>
    </w:p>
    <w:p w14:paraId="418A1AAF" w14:textId="77777777" w:rsidR="00DF24F1" w:rsidRDefault="00DF24F1" w:rsidP="007169D6">
      <w:pPr>
        <w:spacing w:line="360" w:lineRule="auto"/>
        <w:rPr>
          <w:rFonts w:ascii="Arial" w:hAnsi="Arial" w:cs="Arial"/>
          <w:sz w:val="24"/>
          <w:szCs w:val="24"/>
        </w:rPr>
      </w:pPr>
    </w:p>
    <w:p w14:paraId="15F7A2BA" w14:textId="77777777" w:rsidR="00DF24F1" w:rsidRDefault="00DF24F1" w:rsidP="007169D6">
      <w:pPr>
        <w:spacing w:line="360" w:lineRule="auto"/>
        <w:rPr>
          <w:rFonts w:ascii="Arial" w:hAnsi="Arial" w:cs="Arial"/>
          <w:sz w:val="24"/>
          <w:szCs w:val="24"/>
        </w:rPr>
      </w:pPr>
    </w:p>
    <w:p w14:paraId="436EA90F" w14:textId="6A2E86D6" w:rsidR="007169D6" w:rsidRPr="00DF24F1" w:rsidRDefault="007169D6" w:rsidP="007169D6">
      <w:pPr>
        <w:spacing w:line="360" w:lineRule="auto"/>
        <w:rPr>
          <w:rFonts w:ascii="Arial" w:hAnsi="Arial" w:cs="Arial"/>
          <w:sz w:val="24"/>
          <w:szCs w:val="24"/>
        </w:rPr>
      </w:pPr>
      <w:r>
        <w:rPr>
          <w:rFonts w:ascii="Arial" w:hAnsi="Arial" w:cs="Arial"/>
          <w:b/>
          <w:i/>
          <w:sz w:val="24"/>
          <w:szCs w:val="24"/>
        </w:rPr>
        <w:t>“</w:t>
      </w:r>
      <w:r w:rsidRPr="007169D6">
        <w:rPr>
          <w:rFonts w:ascii="Arial" w:hAnsi="Arial" w:cs="Arial"/>
          <w:b/>
          <w:i/>
          <w:sz w:val="24"/>
          <w:szCs w:val="24"/>
        </w:rPr>
        <w:t>Política pública. Toda decisión conformadora, de carácter innovador, que</w:t>
      </w:r>
    </w:p>
    <w:p w14:paraId="568B86AF" w14:textId="116190DB" w:rsidR="007169D6" w:rsidRPr="007169D6" w:rsidRDefault="007169D6" w:rsidP="007169D6">
      <w:pPr>
        <w:spacing w:line="360" w:lineRule="auto"/>
        <w:rPr>
          <w:rFonts w:ascii="Arial" w:hAnsi="Arial" w:cs="Arial"/>
          <w:b/>
          <w:i/>
          <w:sz w:val="24"/>
          <w:szCs w:val="24"/>
        </w:rPr>
      </w:pPr>
      <w:r w:rsidRPr="007169D6">
        <w:rPr>
          <w:rFonts w:ascii="Arial" w:hAnsi="Arial" w:cs="Arial"/>
          <w:b/>
          <w:i/>
          <w:sz w:val="24"/>
          <w:szCs w:val="24"/>
        </w:rPr>
        <w:t>va acompañada de las medidas administrativas necesarias para su seguimiento y ejecución</w:t>
      </w:r>
      <w:r>
        <w:rPr>
          <w:rFonts w:ascii="Arial" w:hAnsi="Arial" w:cs="Arial"/>
          <w:b/>
          <w:i/>
          <w:sz w:val="24"/>
          <w:szCs w:val="24"/>
        </w:rPr>
        <w:t>”</w:t>
      </w:r>
    </w:p>
    <w:p w14:paraId="085663DC" w14:textId="2E30C8F4" w:rsidR="00647A62" w:rsidRDefault="00DF24F1" w:rsidP="000B257A">
      <w:pPr>
        <w:spacing w:line="360" w:lineRule="auto"/>
        <w:rPr>
          <w:rFonts w:ascii="Arial" w:hAnsi="Arial" w:cs="Arial"/>
          <w:sz w:val="24"/>
          <w:szCs w:val="24"/>
        </w:rPr>
      </w:pPr>
      <w:r>
        <w:rPr>
          <w:rFonts w:ascii="Arial" w:hAnsi="Arial" w:cs="Arial"/>
          <w:sz w:val="24"/>
          <w:szCs w:val="24"/>
        </w:rPr>
        <w:tab/>
        <w:t>Las políticas públicas rápidamente se han conv</w:t>
      </w:r>
      <w:r w:rsidR="002C551B">
        <w:rPr>
          <w:rFonts w:ascii="Arial" w:hAnsi="Arial" w:cs="Arial"/>
          <w:sz w:val="24"/>
          <w:szCs w:val="24"/>
        </w:rPr>
        <w:t>ertido en el fundamento practico de los movimientos políticos y administrativos realizados en los países hispanoamericanos. Hablar de políticas públicas es hablar sobre el proceso administrativo de muchas naciones y como Baena bien señala, si las políticas públicas van a ser el idioma de la administración pública tienen que conformarse de manera coherente. Con una planificación y desarrollo supervisado y ejecutado según estrategias administrativas de calidad e impacto.</w:t>
      </w:r>
    </w:p>
    <w:p w14:paraId="209A1421" w14:textId="3B412A5B" w:rsidR="002C551B" w:rsidRDefault="002C551B" w:rsidP="000B257A">
      <w:pPr>
        <w:spacing w:line="360" w:lineRule="auto"/>
        <w:rPr>
          <w:rFonts w:ascii="Arial" w:hAnsi="Arial" w:cs="Arial"/>
          <w:b/>
          <w:i/>
          <w:sz w:val="24"/>
          <w:szCs w:val="24"/>
        </w:rPr>
      </w:pPr>
      <w:r>
        <w:rPr>
          <w:rFonts w:ascii="Arial" w:hAnsi="Arial" w:cs="Arial"/>
          <w:b/>
          <w:i/>
          <w:sz w:val="24"/>
          <w:szCs w:val="24"/>
        </w:rPr>
        <w:t>Conclusiones</w:t>
      </w:r>
    </w:p>
    <w:p w14:paraId="4E02C4AB" w14:textId="10C55E91" w:rsidR="002C551B" w:rsidRDefault="002C551B" w:rsidP="000B257A">
      <w:pPr>
        <w:spacing w:line="360" w:lineRule="auto"/>
        <w:rPr>
          <w:rFonts w:ascii="Arial" w:hAnsi="Arial" w:cs="Arial"/>
          <w:sz w:val="24"/>
          <w:szCs w:val="24"/>
        </w:rPr>
      </w:pPr>
      <w:r>
        <w:rPr>
          <w:rFonts w:ascii="Arial" w:hAnsi="Arial" w:cs="Arial"/>
          <w:sz w:val="24"/>
          <w:szCs w:val="24"/>
        </w:rPr>
        <w:tab/>
        <w:t>Mariano Baena del Alcázar es una figura de suma importancia en el desarrollo teórico y practico de la ciencia de la administración, su interés principalmente en la administración pública es de gran influencia en el funcionamiento, el lenguaje y la organización de los sistemas administrativos, la ejecución de proyectos y estrategias de nivel gubernamental. Rompe con paradigmas de la administración clásica que permiten un mayor desarrollo y un crecimiento del espacio de la administración pública al mismo tiempo que se libera un espacio de movimiento técnico con la nueva consideración del poder dentro de sistemas de administración pública y burocracia.</w:t>
      </w:r>
    </w:p>
    <w:p w14:paraId="7EC993C6" w14:textId="6C69B252" w:rsidR="002C551B" w:rsidRDefault="002C551B" w:rsidP="000B257A">
      <w:pPr>
        <w:spacing w:line="360" w:lineRule="auto"/>
        <w:rPr>
          <w:rFonts w:ascii="Arial" w:hAnsi="Arial" w:cs="Arial"/>
          <w:b/>
          <w:i/>
          <w:sz w:val="24"/>
          <w:szCs w:val="24"/>
        </w:rPr>
      </w:pPr>
      <w:r>
        <w:rPr>
          <w:rFonts w:ascii="Arial" w:hAnsi="Arial" w:cs="Arial"/>
          <w:b/>
          <w:i/>
          <w:sz w:val="24"/>
          <w:szCs w:val="24"/>
        </w:rPr>
        <w:t>Bibliografía</w:t>
      </w:r>
    </w:p>
    <w:p w14:paraId="2DEADF76" w14:textId="6ED77132" w:rsidR="002C551B" w:rsidRPr="002C551B" w:rsidRDefault="002C551B" w:rsidP="000B257A">
      <w:pPr>
        <w:spacing w:line="360" w:lineRule="auto"/>
        <w:rPr>
          <w:rFonts w:ascii="Arial" w:hAnsi="Arial" w:cs="Arial"/>
          <w:sz w:val="24"/>
          <w:szCs w:val="24"/>
        </w:rPr>
      </w:pPr>
      <w:r w:rsidRPr="002C551B">
        <w:rPr>
          <w:rFonts w:ascii="Arial" w:hAnsi="Arial" w:cs="Arial"/>
          <w:sz w:val="24"/>
          <w:szCs w:val="24"/>
        </w:rPr>
        <w:tab/>
        <w:t xml:space="preserve">Manuel Arenilla </w:t>
      </w:r>
      <w:r w:rsidR="00F1640E" w:rsidRPr="002C551B">
        <w:rPr>
          <w:rFonts w:ascii="Arial" w:hAnsi="Arial" w:cs="Arial"/>
          <w:sz w:val="24"/>
          <w:szCs w:val="24"/>
        </w:rPr>
        <w:t>Sáez</w:t>
      </w:r>
      <w:bookmarkStart w:id="0" w:name="_GoBack"/>
      <w:bookmarkEnd w:id="0"/>
      <w:r w:rsidRPr="002C551B">
        <w:rPr>
          <w:rFonts w:ascii="Arial" w:hAnsi="Arial" w:cs="Arial"/>
          <w:sz w:val="24"/>
          <w:szCs w:val="24"/>
        </w:rPr>
        <w:t xml:space="preserve">. (2010). </w:t>
      </w:r>
      <w:r>
        <w:rPr>
          <w:rFonts w:ascii="Arial" w:hAnsi="Arial" w:cs="Arial"/>
          <w:i/>
          <w:sz w:val="24"/>
          <w:szCs w:val="24"/>
        </w:rPr>
        <w:t>“l</w:t>
      </w:r>
      <w:r w:rsidRPr="002C551B">
        <w:rPr>
          <w:rFonts w:ascii="Arial" w:hAnsi="Arial" w:cs="Arial"/>
          <w:i/>
          <w:sz w:val="24"/>
          <w:szCs w:val="24"/>
        </w:rPr>
        <w:t>a administración pública entre dos siglos</w:t>
      </w:r>
      <w:r>
        <w:rPr>
          <w:rFonts w:ascii="Arial" w:hAnsi="Arial" w:cs="Arial"/>
          <w:i/>
          <w:sz w:val="24"/>
          <w:szCs w:val="24"/>
        </w:rPr>
        <w:t>”</w:t>
      </w:r>
      <w:r w:rsidRPr="002C551B">
        <w:rPr>
          <w:rFonts w:ascii="Arial" w:hAnsi="Arial" w:cs="Arial"/>
          <w:i/>
          <w:sz w:val="24"/>
          <w:szCs w:val="24"/>
        </w:rPr>
        <w:t>.</w:t>
      </w:r>
      <w:r w:rsidRPr="002C551B">
        <w:rPr>
          <w:rFonts w:ascii="Arial" w:hAnsi="Arial" w:cs="Arial"/>
          <w:sz w:val="24"/>
          <w:szCs w:val="24"/>
        </w:rPr>
        <w:t xml:space="preserve"> Madrid: INAP.</w:t>
      </w:r>
    </w:p>
    <w:p w14:paraId="295B6262" w14:textId="77777777" w:rsidR="002C551B" w:rsidRPr="002C551B" w:rsidRDefault="002C551B" w:rsidP="000B257A">
      <w:pPr>
        <w:spacing w:line="360" w:lineRule="auto"/>
        <w:rPr>
          <w:rFonts w:ascii="Arial" w:hAnsi="Arial" w:cs="Arial"/>
          <w:b/>
          <w:i/>
          <w:sz w:val="24"/>
          <w:szCs w:val="24"/>
        </w:rPr>
      </w:pPr>
    </w:p>
    <w:sectPr w:rsidR="002C551B" w:rsidRPr="002C551B" w:rsidSect="007D59DD">
      <w:pgSz w:w="12240" w:h="15840" w:code="1"/>
      <w:pgMar w:top="1985"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DA4B3A" w14:textId="77777777" w:rsidR="001F2F16" w:rsidRDefault="001F2F16" w:rsidP="00702297">
      <w:pPr>
        <w:spacing w:after="0" w:line="240" w:lineRule="auto"/>
      </w:pPr>
      <w:r>
        <w:separator/>
      </w:r>
    </w:p>
  </w:endnote>
  <w:endnote w:type="continuationSeparator" w:id="0">
    <w:p w14:paraId="0C8DD4FA" w14:textId="77777777" w:rsidR="001F2F16" w:rsidRDefault="001F2F16" w:rsidP="00702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0C042" w14:textId="77777777" w:rsidR="001F2F16" w:rsidRDefault="001F2F16" w:rsidP="00702297">
      <w:pPr>
        <w:spacing w:after="0" w:line="240" w:lineRule="auto"/>
      </w:pPr>
      <w:r>
        <w:separator/>
      </w:r>
    </w:p>
  </w:footnote>
  <w:footnote w:type="continuationSeparator" w:id="0">
    <w:p w14:paraId="24B97E01" w14:textId="77777777" w:rsidR="001F2F16" w:rsidRDefault="001F2F16" w:rsidP="007022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351E8"/>
    <w:multiLevelType w:val="multilevel"/>
    <w:tmpl w:val="D9AC2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6136C8"/>
    <w:multiLevelType w:val="multilevel"/>
    <w:tmpl w:val="A2E8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74A"/>
    <w:rsid w:val="000B257A"/>
    <w:rsid w:val="001F2F16"/>
    <w:rsid w:val="002C551B"/>
    <w:rsid w:val="0034403D"/>
    <w:rsid w:val="00382712"/>
    <w:rsid w:val="0040023E"/>
    <w:rsid w:val="005456BF"/>
    <w:rsid w:val="005A149B"/>
    <w:rsid w:val="005C3872"/>
    <w:rsid w:val="00647A62"/>
    <w:rsid w:val="00702297"/>
    <w:rsid w:val="007169D6"/>
    <w:rsid w:val="007D59DD"/>
    <w:rsid w:val="009438A2"/>
    <w:rsid w:val="00945032"/>
    <w:rsid w:val="009A0A5B"/>
    <w:rsid w:val="00B4374A"/>
    <w:rsid w:val="00D16616"/>
    <w:rsid w:val="00D92222"/>
    <w:rsid w:val="00DF24F1"/>
    <w:rsid w:val="00E73E13"/>
    <w:rsid w:val="00EB36F9"/>
    <w:rsid w:val="00F1640E"/>
    <w:rsid w:val="00F96E1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3C234"/>
  <w15:chartTrackingRefBased/>
  <w15:docId w15:val="{8E4F671B-F7C3-4C21-9ACD-4CCBE6144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96E13"/>
    <w:pPr>
      <w:spacing w:before="100" w:beforeAutospacing="1" w:after="100" w:afterAutospacing="1" w:line="240" w:lineRule="auto"/>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7022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2297"/>
  </w:style>
  <w:style w:type="paragraph" w:styleId="Piedepgina">
    <w:name w:val="footer"/>
    <w:basedOn w:val="Normal"/>
    <w:link w:val="PiedepginaCar"/>
    <w:uiPriority w:val="99"/>
    <w:unhideWhenUsed/>
    <w:rsid w:val="007022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2297"/>
  </w:style>
  <w:style w:type="character" w:styleId="Refdecomentario">
    <w:name w:val="annotation reference"/>
    <w:basedOn w:val="Fuentedeprrafopredeter"/>
    <w:uiPriority w:val="99"/>
    <w:semiHidden/>
    <w:unhideWhenUsed/>
    <w:rsid w:val="00647A62"/>
    <w:rPr>
      <w:sz w:val="16"/>
      <w:szCs w:val="16"/>
    </w:rPr>
  </w:style>
  <w:style w:type="paragraph" w:styleId="Textocomentario">
    <w:name w:val="annotation text"/>
    <w:basedOn w:val="Normal"/>
    <w:link w:val="TextocomentarioCar"/>
    <w:uiPriority w:val="99"/>
    <w:semiHidden/>
    <w:unhideWhenUsed/>
    <w:rsid w:val="00647A6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47A62"/>
    <w:rPr>
      <w:sz w:val="20"/>
      <w:szCs w:val="20"/>
    </w:rPr>
  </w:style>
  <w:style w:type="paragraph" w:styleId="Asuntodelcomentario">
    <w:name w:val="annotation subject"/>
    <w:basedOn w:val="Textocomentario"/>
    <w:next w:val="Textocomentario"/>
    <w:link w:val="AsuntodelcomentarioCar"/>
    <w:uiPriority w:val="99"/>
    <w:semiHidden/>
    <w:unhideWhenUsed/>
    <w:rsid w:val="00647A62"/>
    <w:rPr>
      <w:b/>
      <w:bCs/>
    </w:rPr>
  </w:style>
  <w:style w:type="character" w:customStyle="1" w:styleId="AsuntodelcomentarioCar">
    <w:name w:val="Asunto del comentario Car"/>
    <w:basedOn w:val="TextocomentarioCar"/>
    <w:link w:val="Asuntodelcomentario"/>
    <w:uiPriority w:val="99"/>
    <w:semiHidden/>
    <w:rsid w:val="00647A62"/>
    <w:rPr>
      <w:b/>
      <w:bCs/>
      <w:sz w:val="20"/>
      <w:szCs w:val="20"/>
    </w:rPr>
  </w:style>
  <w:style w:type="paragraph" w:styleId="Textodeglobo">
    <w:name w:val="Balloon Text"/>
    <w:basedOn w:val="Normal"/>
    <w:link w:val="TextodegloboCar"/>
    <w:uiPriority w:val="99"/>
    <w:semiHidden/>
    <w:unhideWhenUsed/>
    <w:rsid w:val="00647A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47A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809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7</Pages>
  <Words>1151</Words>
  <Characters>6336</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walmart satelite</dc:creator>
  <cp:keywords/>
  <dc:description/>
  <cp:lastModifiedBy>walmart satelite</cp:lastModifiedBy>
  <cp:revision>24</cp:revision>
  <dcterms:created xsi:type="dcterms:W3CDTF">2019-08-27T16:55:00Z</dcterms:created>
  <dcterms:modified xsi:type="dcterms:W3CDTF">2019-08-28T20:53:00Z</dcterms:modified>
</cp:coreProperties>
</file>